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477" w:rsidRPr="006D41ED" w:rsidRDefault="00A85477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  <w:u w:val="single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  <w:u w:val="single"/>
        </w:rPr>
        <w:t>Temat ; Materia i energia w ekosystemie.</w:t>
      </w:r>
    </w:p>
    <w:p w:rsidR="00A85477" w:rsidRPr="006D41ED" w:rsidRDefault="00A85477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p w:rsidR="00D666E8" w:rsidRPr="006D41ED" w:rsidRDefault="00D666E8" w:rsidP="006D41E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Łańcuch pokarmowy </w:t>
      </w:r>
      <w:r w:rsidRPr="006D41ED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to ciąg kolejno zjadających się organizmów. Jego kolejne ogniwa</w:t>
      </w:r>
      <w:r w:rsidR="006D41ED" w:rsidRPr="006D41ED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 </w:t>
      </w:r>
      <w:r w:rsidRPr="006D41ED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to </w:t>
      </w: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poziomy pokarmowe (troficzne</w:t>
      </w:r>
      <w:r w:rsidRPr="006D41ED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).Poszczególne łańcuchy rozgałęziają się</w:t>
      </w:r>
      <w:r w:rsid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, </w:t>
      </w:r>
      <w:r w:rsidRPr="006D41ED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łączą i</w:t>
      </w:r>
      <w:r w:rsidR="006D41ED" w:rsidRPr="006D41ED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 </w:t>
      </w:r>
      <w:r w:rsidRPr="006D41ED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przenikają tworząc </w:t>
      </w: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sieci pokarmowe</w:t>
      </w:r>
      <w:r w:rsidRPr="006D41ED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.</w:t>
      </w:r>
    </w:p>
    <w:p w:rsidR="006D41ED" w:rsidRDefault="006D41ED" w:rsidP="006D41ED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</w:pPr>
    </w:p>
    <w:p w:rsidR="006D41ED" w:rsidRPr="006D41ED" w:rsidRDefault="00372929" w:rsidP="006D41ED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Wingdings-Regular" w:hAnsi="Times New Roman" w:cs="Times New Roman"/>
          <w:b/>
          <w:noProof/>
          <w:color w:val="000000"/>
          <w:sz w:val="28"/>
          <w:szCs w:val="28"/>
          <w:lang w:eastAsia="pl-PL"/>
        </w:rPr>
        <w:drawing>
          <wp:inline distT="0" distB="0" distL="0" distR="0">
            <wp:extent cx="4362450" cy="3762375"/>
            <wp:effectExtent l="19050" t="0" r="0" b="0"/>
            <wp:docPr id="1" name="Obraz 1" descr="C:\Users\User\Desktop\903p1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03p1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929" w:rsidRDefault="00372929" w:rsidP="0037292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</w:pPr>
    </w:p>
    <w:p w:rsidR="00D666E8" w:rsidRPr="00372929" w:rsidRDefault="00372929" w:rsidP="0037292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2.</w:t>
      </w:r>
      <w:r w:rsidR="00D666E8" w:rsidRPr="00372929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Ogniwa (poziomy troficzne) </w:t>
      </w:r>
      <w:r w:rsidR="00D666E8"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łańcucha pokarmowego:</w:t>
      </w:r>
    </w:p>
    <w:p w:rsidR="00372929" w:rsidRPr="00372929" w:rsidRDefault="00372929" w:rsidP="00372929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p w:rsidR="00D666E8" w:rsidRPr="00372929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a. 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</w:t>
      </w:r>
      <w:r w:rsidR="00D666E8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Producenci – </w:t>
      </w:r>
      <w:r w:rsidR="00D666E8" w:rsidRPr="00372929">
        <w:rPr>
          <w:rFonts w:ascii="Times New Roman" w:eastAsia="Wingdings-Regular" w:hAnsi="Times New Roman" w:cs="Times New Roman"/>
          <w:color w:val="000000"/>
          <w:sz w:val="28"/>
          <w:szCs w:val="28"/>
        </w:rPr>
        <w:t>to organizmy, które w procesie fotosyntezy z dwutlenku węgla i wody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372929">
        <w:rPr>
          <w:rFonts w:ascii="Times New Roman" w:eastAsia="Wingdings-Regular" w:hAnsi="Times New Roman" w:cs="Times New Roman"/>
          <w:color w:val="000000"/>
          <w:sz w:val="28"/>
          <w:szCs w:val="28"/>
        </w:rPr>
        <w:t>przy udziale energii świetlnej wytwarzają związki organiczne,</w:t>
      </w: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w których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zmagazynowana jest energia chemiczna. Producentami są rośliny, glony, niektóre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gatunki bakterii.</w:t>
      </w:r>
    </w:p>
    <w:p w:rsidR="00D666E8" w:rsidRPr="006D41ED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b.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</w:t>
      </w:r>
      <w:r w:rsidR="00D666E8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Konsumenci – </w:t>
      </w:r>
      <w:r w:rsidR="00D666E8" w:rsidRPr="00372929">
        <w:rPr>
          <w:rFonts w:ascii="Times New Roman" w:eastAsia="Wingdings-Regular" w:hAnsi="Times New Roman" w:cs="Times New Roman"/>
          <w:color w:val="000000"/>
          <w:sz w:val="28"/>
          <w:szCs w:val="28"/>
        </w:rPr>
        <w:t>to organizmy odżywiające się innymi organizmami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. Są nimi wszystkie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organizmy cudzożywne.</w:t>
      </w:r>
    </w:p>
    <w:p w:rsidR="00D666E8" w:rsidRPr="006D41ED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- 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</w:t>
      </w:r>
      <w:r w:rsidR="00D666E8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Konsumenci I rzędu – </w:t>
      </w:r>
      <w:r w:rsidR="00D666E8" w:rsidRPr="00372929">
        <w:rPr>
          <w:rFonts w:ascii="Times New Roman" w:eastAsia="Wingdings-Regular" w:hAnsi="Times New Roman" w:cs="Times New Roman"/>
          <w:color w:val="000000"/>
          <w:sz w:val="28"/>
          <w:szCs w:val="28"/>
        </w:rPr>
        <w:t>odżywiają się roślinami (roślinożercy)</w:t>
      </w:r>
      <w:r w:rsidR="00372929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np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, koza,</w:t>
      </w:r>
      <w:r w:rsidR="00372929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zebra</w:t>
      </w:r>
    </w:p>
    <w:p w:rsidR="00D666E8" w:rsidRPr="006D41ED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- 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</w:t>
      </w:r>
      <w:r w:rsidR="00D666E8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Konsumenci II rzędu i konsumenci III rzędu (mięsożercy) –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odżywiają się innymi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konsumentami (konsument Ii rzędu – np. płoć, konsument III rzędu np. okoń).</w:t>
      </w:r>
    </w:p>
    <w:p w:rsidR="00D666E8" w:rsidRPr="006D41ED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c. 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</w:t>
      </w:r>
      <w:r w:rsidR="00D666E8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Reducenci – 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to szczególna grupa konsumentów, odżywiająca się związkami</w:t>
      </w:r>
    </w:p>
    <w:p w:rsidR="00D666E8" w:rsidRPr="00372929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organicznymi zawartymi w ciałach obumarłych organizmów</w:t>
      </w:r>
      <w:r w:rsidR="00273043" w:rsidRPr="006D41ED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. </w:t>
      </w:r>
      <w:r w:rsidR="00273043" w:rsidRPr="00372929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Rozkładają </w:t>
      </w:r>
      <w:r w:rsidRPr="00372929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związki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372929">
        <w:rPr>
          <w:rFonts w:ascii="Times New Roman" w:eastAsia="Wingdings-Regular" w:hAnsi="Times New Roman" w:cs="Times New Roman"/>
          <w:color w:val="000000"/>
          <w:sz w:val="28"/>
          <w:szCs w:val="28"/>
        </w:rPr>
        <w:t>pokarmowe na proste związki nieorganiczne(np. dwutlenek węgla</w:t>
      </w: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, wodę, amoniak).</w:t>
      </w:r>
    </w:p>
    <w:p w:rsidR="00D666E8" w:rsidRPr="00372929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</w:pPr>
      <w:r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Reducenci odgrywają najważniejszą rolę w procesie krążenia pierwiastków w</w:t>
      </w:r>
    </w:p>
    <w:p w:rsidR="00D666E8" w:rsidRPr="00372929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</w:pPr>
      <w:r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przyrodzie. Do tej grupy należą głównie bakterie i grzyby, ale także pierścienice, liczne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owady i ich larwy, mięczaki, skorupiaki</w:t>
      </w: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(te ostatnie rozkładają częściowo martwe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szczątki).</w:t>
      </w:r>
    </w:p>
    <w:p w:rsidR="00273043" w:rsidRPr="006D41ED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p w:rsidR="00D666E8" w:rsidRPr="006D41ED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3. 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</w:t>
      </w:r>
      <w:r w:rsidR="00D666E8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Przykłady łańcuchów pokarmowych.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Trawa …………….&gt; pasikonik………………&gt; żaba………………………….&gt; lis</w:t>
      </w:r>
    </w:p>
    <w:p w:rsidR="00D666E8" w:rsidRPr="006D41ED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Producent         </w:t>
      </w:r>
      <w:r w:rsidR="00273043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konsument I rzędu       </w:t>
      </w:r>
      <w:r w:rsidR="00D666E8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konsument II</w:t>
      </w:r>
      <w:r w:rsidR="00273043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rzędu     </w:t>
      </w:r>
      <w:r w:rsidR="00273043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666E8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konsument III</w:t>
      </w:r>
      <w:r w:rsidR="00273043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666E8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rzędu</w:t>
      </w:r>
    </w:p>
    <w:p w:rsidR="00273043" w:rsidRPr="006D41ED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</w:pPr>
    </w:p>
    <w:p w:rsidR="00D666E8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Kapusta………….&gt;</w:t>
      </w:r>
      <w:r w:rsidR="00273043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gąsienica motyla…..&gt;</w:t>
      </w:r>
      <w:r w:rsidR="00273043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chrząszcz……&gt;</w:t>
      </w:r>
      <w:r w:rsidR="00273043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skowronek…….&gt;</w:t>
      </w:r>
      <w:r w:rsidR="00273043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jastrząb</w:t>
      </w:r>
    </w:p>
    <w:p w:rsidR="00372929" w:rsidRPr="006D41ED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</w:pP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Liście topoli………&gt;</w:t>
      </w:r>
      <w:r w:rsidR="00273043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>zając……&gt; lis</w:t>
      </w:r>
    </w:p>
    <w:p w:rsidR="00273043" w:rsidRPr="006D41ED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</w:pP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Istnieją ekosystemy, w których nie ma producentów. Są one zależne od stałej dostawy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materii organicznej z innych ekosystemów. Są to ekosystemy głębin oceanicznych. Nie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dociera tam światło, a pierwszymi ogniwami łańcuchów pokarmowych są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detrytusożercy, którzy odżywiają się materią organiczną opadającą z wierzchnich ,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prześwietlonych warstw oceanu.</w:t>
      </w:r>
    </w:p>
    <w:p w:rsidR="00D666E8" w:rsidRPr="00372929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4. 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</w:t>
      </w:r>
      <w:r w:rsidR="00D666E8" w:rsidRPr="006D41ED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Piramida ekologiczna </w:t>
      </w:r>
      <w:r w:rsidR="00D666E8" w:rsidRPr="00372929">
        <w:rPr>
          <w:rFonts w:ascii="Times New Roman" w:eastAsia="Wingdings-Regular" w:hAnsi="Times New Roman" w:cs="Times New Roman"/>
          <w:b/>
          <w:bCs/>
          <w:color w:val="000000"/>
          <w:sz w:val="28"/>
          <w:szCs w:val="28"/>
        </w:rPr>
        <w:t xml:space="preserve">– </w:t>
      </w:r>
      <w:r w:rsidR="00D666E8"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przedstawia zależności pokarmowe w układzie przyrodniczym</w:t>
      </w:r>
      <w:r w:rsid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  </w:t>
      </w:r>
      <w:r w:rsidR="00D666E8"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oraz towarzyszące im straty energii.</w:t>
      </w:r>
    </w:p>
    <w:p w:rsidR="00273043" w:rsidRPr="006D41ED" w:rsidRDefault="00273043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p w:rsidR="00273043" w:rsidRPr="006D41ED" w:rsidRDefault="00C86CDD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noProof/>
          <w:color w:val="000000"/>
          <w:sz w:val="28"/>
          <w:szCs w:val="28"/>
          <w:lang w:eastAsia="pl-PL"/>
        </w:rPr>
        <w:drawing>
          <wp:inline distT="0" distB="0" distL="0" distR="0">
            <wp:extent cx="6096000" cy="4467225"/>
            <wp:effectExtent l="19050" t="0" r="0" b="0"/>
            <wp:docPr id="3" name="Obraz 1" descr="C:\Users\User\Desktop\trophic-pyramid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trophic-pyramid_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929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p w:rsidR="00372929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p w:rsidR="00372929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p w:rsidR="00372929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p w:rsidR="00D666E8" w:rsidRPr="00372929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</w:pPr>
      <w:r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lastRenderedPageBreak/>
        <w:t>5.</w:t>
      </w:r>
      <w:r w:rsidR="00D666E8"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 W każdym ekosystemie odbywa się j</w:t>
      </w:r>
      <w:r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ednokierunkowy przepływ energii – od producentów do destruentów.</w:t>
      </w:r>
    </w:p>
    <w:p w:rsidR="00D666E8" w:rsidRPr="006D41ED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>
        <w:rPr>
          <w:rFonts w:ascii="Times New Roman" w:eastAsia="Wingdings-Regular" w:hAnsi="Times New Roman" w:cs="Times New Roman"/>
          <w:color w:val="000000"/>
          <w:sz w:val="28"/>
          <w:szCs w:val="28"/>
        </w:rPr>
        <w:t>a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) Pierwszym i najważniejszym źródłem energii jest Słońce.</w:t>
      </w:r>
    </w:p>
    <w:p w:rsidR="00D666E8" w:rsidRPr="006D41ED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>
        <w:rPr>
          <w:rFonts w:ascii="Times New Roman" w:eastAsia="Wingdings-Regular" w:hAnsi="Times New Roman" w:cs="Times New Roman"/>
          <w:color w:val="000000"/>
          <w:sz w:val="28"/>
          <w:szCs w:val="28"/>
        </w:rPr>
        <w:t>b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) Większą część produktów fotosyntezy rośliny zużywają na własne potrzeby. Część z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nich, pod postacią szczątków roślinnych, wykorzystują destruenci, część jest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uwalniana w postaci ciepła.</w:t>
      </w:r>
    </w:p>
    <w:p w:rsidR="00D666E8" w:rsidRPr="006D41ED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>
        <w:rPr>
          <w:rFonts w:ascii="Times New Roman" w:eastAsia="Wingdings-Regular" w:hAnsi="Times New Roman" w:cs="Times New Roman"/>
          <w:color w:val="000000"/>
          <w:sz w:val="28"/>
          <w:szCs w:val="28"/>
        </w:rPr>
        <w:t>c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) Zwierzęta roślinożerne mogą wykorzystać zaledwie ok. 1/10 części tego, co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wytworzyły rośliny.</w:t>
      </w:r>
    </w:p>
    <w:p w:rsidR="00D666E8" w:rsidRPr="006D41ED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>
        <w:rPr>
          <w:rFonts w:ascii="Times New Roman" w:eastAsia="Wingdings-Regular" w:hAnsi="Times New Roman" w:cs="Times New Roman"/>
          <w:color w:val="000000"/>
          <w:sz w:val="28"/>
          <w:szCs w:val="28"/>
        </w:rPr>
        <w:t>d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) Kolejne ogniwo łańcucha oznacza następne straty energii i dziesięciokrotnie skrócone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zasoby pokarmu.</w:t>
      </w:r>
    </w:p>
    <w:p w:rsidR="00D666E8" w:rsidRPr="006D41ED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>
        <w:rPr>
          <w:rFonts w:ascii="Times New Roman" w:eastAsia="Wingdings-Regular" w:hAnsi="Times New Roman" w:cs="Times New Roman"/>
          <w:color w:val="000000"/>
          <w:sz w:val="28"/>
          <w:szCs w:val="28"/>
        </w:rPr>
        <w:t>e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) Energia związana przez rośliny, przepływa przez układ przyrodniczy; stopniowo jest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uwalniana na każdym z poziomów pokarmowych, ostatni poziom wykorzystuje jej</w:t>
      </w:r>
    </w:p>
    <w:p w:rsidR="00D666E8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resztki.</w:t>
      </w:r>
    </w:p>
    <w:p w:rsidR="00372929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p w:rsidR="00372929" w:rsidRPr="006D41ED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 KRĄŻENIE MATERII </w:t>
      </w:r>
      <w:r w:rsidR="00372929">
        <w:rPr>
          <w:rFonts w:ascii="Times New Roman" w:eastAsia="Wingdings-Regular" w:hAnsi="Times New Roman" w:cs="Times New Roman"/>
          <w:color w:val="000000"/>
          <w:sz w:val="28"/>
          <w:szCs w:val="28"/>
        </w:rPr>
        <w:t xml:space="preserve"> </w:t>
      </w: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W EKOSYSTEMIE</w:t>
      </w:r>
    </w:p>
    <w:p w:rsidR="00A85477" w:rsidRPr="006D41ED" w:rsidRDefault="00A85477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noProof/>
          <w:color w:val="000000"/>
          <w:sz w:val="28"/>
          <w:szCs w:val="28"/>
          <w:lang w:eastAsia="pl-PL"/>
        </w:rPr>
        <w:drawing>
          <wp:inline distT="0" distB="0" distL="0" distR="0">
            <wp:extent cx="4904623" cy="3498304"/>
            <wp:effectExtent l="19050" t="0" r="0" b="0"/>
            <wp:docPr id="2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4623" cy="3498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6E8" w:rsidRPr="006D41ED" w:rsidRDefault="00372929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6. </w:t>
      </w:r>
      <w:r w:rsidR="00D666E8"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 Materia nieustannie krąży w układzie przyrodniczym</w:t>
      </w:r>
      <w:r w:rsidR="00D666E8"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. Sprawnie funkcjonujący układ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przyrodniczy nie potrzebuje dopływu materii z zewnątrz.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Rośliny produkują związki organiczne z nieorganicznych, pobieranych ze środowiska.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Konsumenci(roślinożercy, drapieżcy, destruenci) wykorzystują zawartą w nich energię,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rozkładając je z powrotem do prostych związków nieorganicznych, które wracają do</w:t>
      </w:r>
    </w:p>
    <w:p w:rsidR="00D666E8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6D41ED">
        <w:rPr>
          <w:rFonts w:ascii="Times New Roman" w:eastAsia="Wingdings-Regular" w:hAnsi="Times New Roman" w:cs="Times New Roman"/>
          <w:color w:val="000000"/>
          <w:sz w:val="28"/>
          <w:szCs w:val="28"/>
        </w:rPr>
        <w:t>środowiska.</w:t>
      </w:r>
    </w:p>
    <w:p w:rsidR="00D666E8" w:rsidRPr="00372929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</w:pPr>
      <w:r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Pierwiastki zatem krążą w przyrodzie między producentami, konsumentami i</w:t>
      </w:r>
    </w:p>
    <w:p w:rsidR="004716AC" w:rsidRPr="006D41ED" w:rsidRDefault="00D666E8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  <w:r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środowiskiem nieożywionym. Najważniejszymi pierwiastkami są C,H,O,N,S,P. Nazywa się</w:t>
      </w:r>
      <w:r w:rsid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 xml:space="preserve"> </w:t>
      </w:r>
      <w:r w:rsidRPr="00372929">
        <w:rPr>
          <w:rFonts w:ascii="Times New Roman" w:eastAsia="Wingdings-Regular" w:hAnsi="Times New Roman" w:cs="Times New Roman"/>
          <w:b/>
          <w:color w:val="000000"/>
          <w:sz w:val="28"/>
          <w:szCs w:val="28"/>
        </w:rPr>
        <w:t>je pierwiastkami biogennymi, czyli rodzącymi życie.</w:t>
      </w:r>
    </w:p>
    <w:p w:rsidR="004716AC" w:rsidRPr="006D41ED" w:rsidRDefault="004716AC" w:rsidP="00D666E8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color w:val="000000"/>
          <w:sz w:val="28"/>
          <w:szCs w:val="28"/>
        </w:rPr>
      </w:pPr>
    </w:p>
    <w:sectPr w:rsidR="004716AC" w:rsidRPr="006D41ED" w:rsidSect="00372929"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952A0"/>
    <w:multiLevelType w:val="hybridMultilevel"/>
    <w:tmpl w:val="04A48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D666E8"/>
    <w:rsid w:val="00273043"/>
    <w:rsid w:val="002F5970"/>
    <w:rsid w:val="00372929"/>
    <w:rsid w:val="004256F7"/>
    <w:rsid w:val="004716AC"/>
    <w:rsid w:val="004E4447"/>
    <w:rsid w:val="006D41ED"/>
    <w:rsid w:val="00755EBF"/>
    <w:rsid w:val="00A85477"/>
    <w:rsid w:val="00C86CDD"/>
    <w:rsid w:val="00D134BD"/>
    <w:rsid w:val="00D644F9"/>
    <w:rsid w:val="00D66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1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6A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D41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F7C38-ED10-4CB1-81AC-4F6C1175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2014-05-13T16:19:00Z</dcterms:created>
  <dcterms:modified xsi:type="dcterms:W3CDTF">2014-05-13T16:19:00Z</dcterms:modified>
</cp:coreProperties>
</file>